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rlito" w:hAnsi="Carlito"/>
          <w:b/>
          <w:sz w:val="20"/>
        </w:rPr>
        <w:t>Главработа - комплект документов для сайта поиска работы</w:t>
      </w:r>
    </w:p>
    <w:p>
      <w:pPr>
        <w:jc w:val="center"/>
      </w:pPr>
      <w:r>
        <w:rPr>
          <w:rFonts w:ascii="Carlito" w:hAnsi="Carlito"/>
          <w:b/>
          <w:sz w:val="32"/>
        </w:rPr>
        <w:t>ПОЛИТИКА КОНФИДЕНЦИАЛЬНОСТИ И ОБРАБОТКИ ПЕРСОНАЛЬНЫХ ДАННЫХ</w:t>
      </w:r>
    </w:p>
    <w:p>
      <w:pPr>
        <w:jc w:val="center"/>
      </w:pPr>
      <w:r>
        <w:rPr>
          <w:i/>
          <w:sz w:val="22"/>
        </w:rPr>
        <w:t>для сайта: [указать адрес сайта Главработа]</w:t>
      </w:r>
    </w:p>
    <w:p>
      <w:pPr>
        <w:pStyle w:val="Heading2"/>
      </w:pPr>
      <w:r>
        <w:t>1. Общие положения</w:t>
      </w:r>
    </w:p>
    <w:p>
      <w:pPr>
        <w:pStyle w:val="ListNumber"/>
        <w:ind w:left="454" w:hanging="170"/>
      </w:pPr>
      <w:r>
        <w:t>Настоящая Политика конфиденциальности и обработки персональных данных (далее - Политика) определяет порядок обработки персональных данных посетителей сайта, пользователей, соискателей, работодателей, представителей работодателей, заказчиков, партнеров и иных лиц, взаимодействующих с сервисом Главработа.</w:t>
      </w:r>
    </w:p>
    <w:p>
      <w:pPr>
        <w:pStyle w:val="ListNumber"/>
        <w:ind w:left="454" w:hanging="170"/>
      </w:pPr>
      <w:r>
        <w:t>Политика разработана в соответствии с Конституцией Российской Федерации, Федеральным законом от 27.07.2006 N 152-ФЗ "О персональных данных", Федеральным законом от 13.03.2006 N 38-ФЗ "О рекламе", Трудовым кодексом Российской Федерации, Законом РФ от 07.02.1992 N 2300-1 "О защите прав потребителей" и иными применимыми нормативными правовыми актами Российской Федерации.</w:t>
      </w:r>
    </w:p>
    <w:p>
      <w:pPr>
        <w:pStyle w:val="ListNumber"/>
        <w:ind w:left="454" w:hanging="170"/>
      </w:pPr>
      <w:r>
        <w:t>Политика применяется ко всей информации, которую Оператор может получить через сайт [указать адрес сайта Главработа], формы регистрации, личные кабинеты, анкеты, резюме, вакансии, отклики, сообщения, мессенджеры, электронную почту, телефонные обращения, договоры, платежные формы и иные каналы взаимодействия.</w:t>
      </w:r>
    </w:p>
    <w:p>
      <w:pPr>
        <w:pStyle w:val="ListNumber"/>
        <w:ind w:left="454" w:hanging="170"/>
      </w:pPr>
      <w:r>
        <w:t>Оператор обеспечивает соблюдение прав и свобод человека и гражданина при обработке персональных данных, включая защиту права на неприкосновенность частной жизни, личную и семейную тайну.</w:t>
      </w:r>
    </w:p>
    <w:p>
      <w:pPr>
        <w:pStyle w:val="ListNumber"/>
        <w:ind w:left="454" w:hanging="170"/>
      </w:pPr>
      <w:r>
        <w:t>Оператор не проверяет достоверность персональных данных, предоставленных субъектом персональных данных, и исходит из того, что субъект предоставляет достоверные и достаточные данные, а также своевременно обновляет их при изменении.</w:t>
      </w:r>
    </w:p>
    <w:p>
      <w:pPr>
        <w:pStyle w:val="Heading2"/>
      </w:pPr>
      <w:r>
        <w:t>2. Сведения об Операторе</w:t>
      </w:r>
    </w:p>
    <w:p>
      <w:pPr>
        <w:pStyle w:val="ListBullet"/>
        <w:ind w:left="454" w:hanging="170"/>
      </w:pPr>
      <w:r>
        <w:t>Полное наименование: [указать полное наименование оператора].</w:t>
      </w:r>
    </w:p>
    <w:p>
      <w:pPr>
        <w:pStyle w:val="ListBullet"/>
        <w:ind w:left="454" w:hanging="170"/>
      </w:pPr>
      <w:r>
        <w:t>Сокращенное наименование: [указать сокращенное наименование оператора].</w:t>
      </w:r>
    </w:p>
    <w:p>
      <w:pPr>
        <w:pStyle w:val="ListBullet"/>
        <w:ind w:left="454" w:hanging="170"/>
      </w:pPr>
      <w:r>
        <w:t>ИНН/КПП: [указать ИНН] / [указать КПП, если есть].</w:t>
      </w:r>
    </w:p>
    <w:p>
      <w:pPr>
        <w:pStyle w:val="ListBullet"/>
        <w:ind w:left="454" w:hanging="170"/>
      </w:pPr>
      <w:r>
        <w:t>ОГРН/ОГРНИП: [указать ОГРН/ОГРНИП].</w:t>
      </w:r>
    </w:p>
    <w:p>
      <w:pPr>
        <w:pStyle w:val="ListBullet"/>
        <w:ind w:left="454" w:hanging="170"/>
      </w:pPr>
      <w:r>
        <w:t>Место нахождения и почтовый адрес: [указать адрес оператора].</w:t>
      </w:r>
    </w:p>
    <w:p>
      <w:pPr>
        <w:pStyle w:val="ListBullet"/>
        <w:ind w:left="454" w:hanging="170"/>
      </w:pPr>
      <w:r>
        <w:t>Адрес электронной почты для обращений по вопросам персональных данных: [указать e-mail для обращений по персональным данным].</w:t>
      </w:r>
    </w:p>
    <w:p>
      <w:pPr>
        <w:pStyle w:val="ListBullet"/>
        <w:ind w:left="454" w:hanging="170"/>
      </w:pPr>
      <w:r>
        <w:t>Лицо, ответственное за организацию обработки персональных данных: [указать ответственное лицо/должность].</w:t>
      </w:r>
    </w:p>
    <w:p>
      <w:pPr>
        <w:pStyle w:val="Heading2"/>
      </w:pPr>
      <w:r>
        <w:t>3. Основные понятия</w:t>
      </w:r>
    </w:p>
    <w:p>
      <w:pPr>
        <w:pStyle w:val="ListBullet"/>
        <w:ind w:left="454" w:hanging="170"/>
      </w:pPr>
      <w:r>
        <w:t>Персональные данные - любая информация, относящаяся прямо или косвенно к определенному или определяемому физическому лицу.</w:t>
      </w:r>
    </w:p>
    <w:p>
      <w:pPr>
        <w:pStyle w:val="ListBullet"/>
        <w:ind w:left="454" w:hanging="170"/>
      </w:pPr>
      <w:r>
        <w:t>Субъект персональных данных - физическое лицо, к которому относятся персональные данные.</w:t>
      </w:r>
    </w:p>
    <w:p>
      <w:pPr>
        <w:pStyle w:val="ListBullet"/>
        <w:ind w:left="454" w:hanging="170"/>
      </w:pPr>
      <w:r>
        <w:t>Обработка персональных данных - любое действие или совокупность действий с персональными данными, включая сбор, запись, систематизацию, накопление, хранение, уточнение, извлечение, использование, передачу, предоставление, доступ, обезличивание, блокирование, удаление и уничтожение.</w:t>
      </w:r>
    </w:p>
    <w:p>
      <w:pPr>
        <w:pStyle w:val="ListBullet"/>
        <w:ind w:left="454" w:hanging="170"/>
      </w:pPr>
      <w:r>
        <w:t>Оператор - лицо, самостоятельно или совместно с другими лицами организующее и (или) осуществляющее обработку персональных данных, определяющее цели обработки, состав персональных данных и действия с ними.</w:t>
      </w:r>
    </w:p>
    <w:p>
      <w:pPr>
        <w:pStyle w:val="ListBullet"/>
        <w:ind w:left="454" w:hanging="170"/>
      </w:pPr>
      <w:r>
        <w:t>Сайт - совокупность программных, информационных и графических материалов сервиса Главработа, доступных по адресу [указать адрес сайта Главработа].</w:t>
      </w:r>
    </w:p>
    <w:p>
      <w:pPr>
        <w:pStyle w:val="ListBullet"/>
        <w:ind w:left="454" w:hanging="170"/>
      </w:pPr>
      <w:r>
        <w:t>Пользователь - лицо, использующее сайт Главработа.</w:t>
      </w:r>
    </w:p>
    <w:p>
      <w:pPr>
        <w:pStyle w:val="ListBullet"/>
        <w:ind w:left="454" w:hanging="170"/>
      </w:pPr>
      <w:r>
        <w:t>Соискатель - пользователь, размещающий резюме, анкету, профиль, отклик или иные сведения для поиска работы, подработки, стажировки или сотрудничества.</w:t>
      </w:r>
    </w:p>
    <w:p>
      <w:pPr>
        <w:pStyle w:val="ListBullet"/>
        <w:ind w:left="454" w:hanging="170"/>
      </w:pPr>
      <w:r>
        <w:t>Работодатель - пользователь, представитель юридического лица, индивидуального предпринимателя или физического лица, размещающий вакансии или просматривающий сведения соискателей.</w:t>
      </w:r>
    </w:p>
    <w:p>
      <w:pPr>
        <w:pStyle w:val="ListBullet"/>
        <w:ind w:left="454" w:hanging="170"/>
      </w:pPr>
      <w:r>
        <w:t>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путем дачи отдельного согласия.</w:t>
      </w:r>
    </w:p>
    <w:p>
      <w:pPr>
        <w:pStyle w:val="Heading2"/>
      </w:pPr>
      <w:r>
        <w:t>4. Категории субъектов персональных данных</w:t>
      </w:r>
    </w:p>
    <w:p>
      <w:pPr>
        <w:pStyle w:val="ListBullet"/>
        <w:ind w:left="454" w:hanging="170"/>
      </w:pPr>
      <w:r>
        <w:t>посетители сайта;</w:t>
      </w:r>
    </w:p>
    <w:p>
      <w:pPr>
        <w:pStyle w:val="ListBullet"/>
        <w:ind w:left="454" w:hanging="170"/>
      </w:pPr>
      <w:r>
        <w:t>зарегистрированные пользователи;</w:t>
      </w:r>
    </w:p>
    <w:p>
      <w:pPr>
        <w:pStyle w:val="ListBullet"/>
        <w:ind w:left="454" w:hanging="170"/>
      </w:pPr>
      <w:r>
        <w:t>соискатели, размещающие резюме, анкеты, профили и отклики;</w:t>
      </w:r>
    </w:p>
    <w:p>
      <w:pPr>
        <w:pStyle w:val="ListBullet"/>
        <w:ind w:left="454" w:hanging="170"/>
      </w:pPr>
      <w:r>
        <w:t>работодатели, представители работодателей, заказчики и партнеры сервиса;</w:t>
      </w:r>
    </w:p>
    <w:p>
      <w:pPr>
        <w:pStyle w:val="ListBullet"/>
        <w:ind w:left="454" w:hanging="170"/>
      </w:pPr>
      <w:r>
        <w:t>лица, направляющие заявки, вопросы, обращения или запросы;</w:t>
      </w:r>
    </w:p>
    <w:p>
      <w:pPr>
        <w:pStyle w:val="ListBullet"/>
        <w:ind w:left="454" w:hanging="170"/>
      </w:pPr>
      <w:r>
        <w:t>лица, подписавшиеся на рассылки и информационные сообщения;</w:t>
      </w:r>
    </w:p>
    <w:p>
      <w:pPr>
        <w:pStyle w:val="ListBullet"/>
        <w:ind w:left="454" w:hanging="170"/>
      </w:pPr>
      <w:r>
        <w:t>иные лица, предоставившие персональные данные Оператору.</w:t>
      </w:r>
    </w:p>
    <w:p>
      <w:pPr>
        <w:pStyle w:val="Heading2"/>
      </w:pPr>
      <w:r>
        <w:t>5. Состав обрабатываемых персональных данных</w:t>
      </w:r>
    </w:p>
    <w:p>
      <w:pPr>
        <w:pStyle w:val="ListBullet"/>
        <w:ind w:left="454" w:hanging="170"/>
      </w:pPr>
      <w:r>
        <w:t>фамилия, имя, отчество;</w:t>
      </w:r>
    </w:p>
    <w:p>
      <w:pPr>
        <w:pStyle w:val="ListBullet"/>
        <w:ind w:left="454" w:hanging="170"/>
      </w:pPr>
      <w:r>
        <w:t>дата рождения - при необходимости для идентификации пользователя или соблюдения требований законодательства;</w:t>
      </w:r>
    </w:p>
    <w:p>
      <w:pPr>
        <w:pStyle w:val="ListBullet"/>
        <w:ind w:left="454" w:hanging="170"/>
      </w:pPr>
      <w:r>
        <w:t>номер телефона, адрес электронной почты, аккаунт в мессенджере, ссылка на социальную сеть или иной способ связи;</w:t>
      </w:r>
    </w:p>
    <w:p>
      <w:pPr>
        <w:pStyle w:val="ListBullet"/>
        <w:ind w:left="454" w:hanging="170"/>
      </w:pPr>
      <w:r>
        <w:t>сведения о городе, районе, желаемом месте работы, гражданстве, разрешении на работу - если пользователь предоставил такие сведения;</w:t>
      </w:r>
    </w:p>
    <w:p>
      <w:pPr>
        <w:pStyle w:val="ListBullet"/>
        <w:ind w:left="454" w:hanging="170"/>
      </w:pPr>
      <w:r>
        <w:t>сведения об образовании, профессии, квалификации, опыте работы, навыках, портфолио, желаемой должности, графике, уровне оплаты и условиях работы;</w:t>
      </w:r>
    </w:p>
    <w:p>
      <w:pPr>
        <w:pStyle w:val="ListBullet"/>
        <w:ind w:left="454" w:hanging="170"/>
      </w:pPr>
      <w:r>
        <w:t>сведения, содержащиеся в резюме, анкете, профиле, отклике, сопроводительном сообщении или переписке на сайте;</w:t>
      </w:r>
    </w:p>
    <w:p>
      <w:pPr>
        <w:pStyle w:val="ListBullet"/>
        <w:ind w:left="454" w:hanging="170"/>
      </w:pPr>
      <w:r>
        <w:t>данные работодателя или представителя работодателя: Ф.И.О., должность, телефон, e-mail, сведения об организации, ИНН/ОГРН, адрес, сайт, описание вакансии;</w:t>
      </w:r>
    </w:p>
    <w:p>
      <w:pPr>
        <w:pStyle w:val="ListBullet"/>
        <w:ind w:left="454" w:hanging="170"/>
      </w:pPr>
      <w:r>
        <w:t>сведения о платежах: факт оплаты, сумма, дата, номер платежного документа; реквизиты банковской карты Оператор не хранит, если платеж проводится через платежного агрегатора;</w:t>
      </w:r>
    </w:p>
    <w:p>
      <w:pPr>
        <w:pStyle w:val="ListBullet"/>
        <w:ind w:left="454" w:hanging="170"/>
      </w:pPr>
      <w:r>
        <w:t>технические данные: IP-адрес, сведения о браузере и устройстве, дата и время посещения сайта, источник перехода, cookies, сведения об использовании сайта;</w:t>
      </w:r>
    </w:p>
    <w:p>
      <w:pPr>
        <w:pStyle w:val="ListBullet"/>
        <w:ind w:left="454" w:hanging="170"/>
      </w:pPr>
      <w:r>
        <w:t>иная информация, предоставленная субъектом персональных данных добровольно.</w:t>
      </w:r>
    </w:p>
    <w:p>
      <w:pPr>
        <w:ind w:firstLine="340"/>
      </w:pPr>
      <w:r>
        <w:t>Оператор не ставит целью обработку специальных категорий персональных данных и биометрических персональных данных, если иное прямо не предусмотрено отдельным письменным согласием субъекта и законодательством Российской Федерации.</w:t>
      </w:r>
    </w:p>
    <w:p>
      <w:pPr>
        <w:ind w:firstLine="340"/>
      </w:pPr>
      <w:r>
        <w:t>Контактные данные, размещаемые соискателем в профиле, резюме, анкете или отклике, могут становиться доступными другим пользователям сайта, работодателям, представителям работодателей, заказчикам и партнерам сервиса только в пределах выбранных пользователем настроек и при наличии отдельного согласия на обработку персональных данных, разрешенных субъектом персональных данных для распространения.</w:t>
      </w:r>
    </w:p>
    <w:p>
      <w:pPr>
        <w:pStyle w:val="Heading2"/>
      </w:pPr>
      <w:r>
        <w:t>6. Цели обработки персональных данных</w:t>
      </w:r>
    </w:p>
    <w:p>
      <w:pPr>
        <w:pStyle w:val="ListBullet"/>
        <w:ind w:left="454" w:hanging="170"/>
      </w:pPr>
      <w:r>
        <w:t>регистрация и идентификация пользователей сайта;</w:t>
      </w:r>
    </w:p>
    <w:p>
      <w:pPr>
        <w:pStyle w:val="ListBullet"/>
        <w:ind w:left="454" w:hanging="170"/>
      </w:pPr>
      <w:r>
        <w:t>создание, размещение и редактирование профилей, резюме, анкет, вакансий и откликов;</w:t>
      </w:r>
    </w:p>
    <w:p>
      <w:pPr>
        <w:pStyle w:val="ListBullet"/>
        <w:ind w:left="454" w:hanging="170"/>
      </w:pPr>
      <w:r>
        <w:t>поиск работы, подработки, стажировок, исполнителей и сотрудников;</w:t>
      </w:r>
    </w:p>
    <w:p>
      <w:pPr>
        <w:pStyle w:val="ListBullet"/>
        <w:ind w:left="454" w:hanging="170"/>
      </w:pPr>
      <w:r>
        <w:t>обеспечение связи между соискателями и работодателями, представителями работодателей, заказчиками и партнерами сервиса;</w:t>
      </w:r>
    </w:p>
    <w:p>
      <w:pPr>
        <w:pStyle w:val="ListBullet"/>
        <w:ind w:left="454" w:hanging="170"/>
      </w:pPr>
      <w:r>
        <w:t>предоставление доступа к контактным данным соискателя в пределах выбранных им настроек публикации и отдельного согласия на распространение персональных данных;</w:t>
      </w:r>
    </w:p>
    <w:p>
      <w:pPr>
        <w:pStyle w:val="ListBullet"/>
        <w:ind w:left="454" w:hanging="170"/>
      </w:pPr>
      <w:r>
        <w:t>рассмотрение заявок, обращений, жалоб, претензий и запросов;</w:t>
      </w:r>
    </w:p>
    <w:p>
      <w:pPr>
        <w:pStyle w:val="ListBullet"/>
        <w:ind w:left="454" w:hanging="170"/>
      </w:pPr>
      <w:r>
        <w:t>заключение, исполнение, изменение и прекращение договоров с пользователями, работодателями, заказчиками и партнерами;</w:t>
      </w:r>
    </w:p>
    <w:p>
      <w:pPr>
        <w:pStyle w:val="ListBullet"/>
        <w:ind w:left="454" w:hanging="170"/>
      </w:pPr>
      <w:r>
        <w:t>информационное сопровождение работы сайта, направление сервисных и технических уведомлений;</w:t>
      </w:r>
    </w:p>
    <w:p>
      <w:pPr>
        <w:pStyle w:val="ListBullet"/>
        <w:ind w:left="454" w:hanging="170"/>
      </w:pPr>
      <w:r>
        <w:t>исполнение требований законодательства о бухгалтерском, налоговом учете, архивном хранении, защите прав потребителей и защите персональных данных;</w:t>
      </w:r>
    </w:p>
    <w:p>
      <w:pPr>
        <w:pStyle w:val="ListBullet"/>
        <w:ind w:left="454" w:hanging="170"/>
      </w:pPr>
      <w:r>
        <w:t>обеспечение работы сайта, улучшение качества сервиса, анализ посещаемости и пользовательского опыта;</w:t>
      </w:r>
    </w:p>
    <w:p>
      <w:pPr>
        <w:pStyle w:val="ListBullet"/>
        <w:ind w:left="454" w:hanging="170"/>
      </w:pPr>
      <w:r>
        <w:t>защита прав и законных интересов Оператора, пользователей и третьих лиц;</w:t>
      </w:r>
    </w:p>
    <w:p>
      <w:pPr>
        <w:pStyle w:val="ListBullet"/>
        <w:ind w:left="454" w:hanging="170"/>
      </w:pPr>
      <w:r>
        <w:t>направление информационных, рекламных и маркетинговых сообщений - только при наличии отдельного согласия субъекта.</w:t>
      </w:r>
    </w:p>
    <w:p>
      <w:pPr>
        <w:pStyle w:val="Heading2"/>
      </w:pPr>
      <w:r>
        <w:t>7. Правовые основания обработки</w:t>
      </w:r>
    </w:p>
    <w:p>
      <w:pPr>
        <w:pStyle w:val="ListBullet"/>
        <w:ind w:left="454" w:hanging="170"/>
      </w:pPr>
      <w:r>
        <w:t>согласие субъекта персональных данных на обработку персональных данных;</w:t>
      </w:r>
    </w:p>
    <w:p>
      <w:pPr>
        <w:pStyle w:val="ListBullet"/>
        <w:ind w:left="454" w:hanging="170"/>
      </w:pPr>
      <w:r>
        <w:t>отдельное согласие субъекта на обработку персональных данных, разрешенных для распространения;</w:t>
      </w:r>
    </w:p>
    <w:p>
      <w:pPr>
        <w:pStyle w:val="ListBullet"/>
        <w:ind w:left="454" w:hanging="170"/>
      </w:pPr>
      <w:r>
        <w:t>заключение и исполнение договора, стороной которого является субъект персональных данных, либо договора, заключенного в пользу субъекта;</w:t>
      </w:r>
    </w:p>
    <w:p>
      <w:pPr>
        <w:pStyle w:val="ListBullet"/>
        <w:ind w:left="454" w:hanging="170"/>
      </w:pPr>
      <w:r>
        <w:t>исполнение обязанностей Оператора, установленных законодательством Российской Федерации;</w:t>
      </w:r>
    </w:p>
    <w:p>
      <w:pPr>
        <w:pStyle w:val="ListBullet"/>
        <w:ind w:left="454" w:hanging="170"/>
      </w:pPr>
      <w:r>
        <w:t>осуществление прав и законных интересов Оператора при условии, что не нарушаются права и свободы субъекта персональных данных;</w:t>
      </w:r>
    </w:p>
    <w:p>
      <w:pPr>
        <w:pStyle w:val="ListBullet"/>
        <w:ind w:left="454" w:hanging="170"/>
      </w:pPr>
      <w:r>
        <w:t>иные основания, предусмотренные законодательством Российской Федерации.</w:t>
      </w:r>
    </w:p>
    <w:p>
      <w:pPr>
        <w:pStyle w:val="Heading2"/>
      </w:pPr>
      <w:r>
        <w:t>8. Принципы и способы обработки</w:t>
      </w:r>
    </w:p>
    <w:p>
      <w:pPr>
        <w:pStyle w:val="ListBullet"/>
        <w:ind w:left="454" w:hanging="170"/>
      </w:pPr>
      <w:r>
        <w:t>обработка осуществляется на законной и справедливой основе;</w:t>
      </w:r>
    </w:p>
    <w:p>
      <w:pPr>
        <w:pStyle w:val="ListBullet"/>
        <w:ind w:left="454" w:hanging="170"/>
      </w:pPr>
      <w:r>
        <w:t>обработка ограничивается достижением конкретных, заранее определенных и законных целей;</w:t>
      </w:r>
    </w:p>
    <w:p>
      <w:pPr>
        <w:pStyle w:val="ListBullet"/>
        <w:ind w:left="454" w:hanging="170"/>
      </w:pPr>
      <w:r>
        <w:t>не допускается обработка персональных данных, несовместимая с целями их сбора;</w:t>
      </w:r>
    </w:p>
    <w:p>
      <w:pPr>
        <w:pStyle w:val="ListBullet"/>
        <w:ind w:left="454" w:hanging="170"/>
      </w:pPr>
      <w:r>
        <w:t>состав и объем данных соответствуют заявленным целям обработки;</w:t>
      </w:r>
    </w:p>
    <w:p>
      <w:pPr>
        <w:pStyle w:val="ListBullet"/>
        <w:ind w:left="454" w:hanging="170"/>
      </w:pPr>
      <w:r>
        <w:t>Оператор принимает меры по обеспечению точности, достаточности и актуальности данных;</w:t>
      </w:r>
    </w:p>
    <w:p>
      <w:pPr>
        <w:pStyle w:val="ListBullet"/>
        <w:ind w:left="454" w:hanging="170"/>
      </w:pPr>
      <w:r>
        <w:t>обработка осуществляется смешанным способом: с использованием средств автоматизации и без их использования;</w:t>
      </w:r>
    </w:p>
    <w:p>
      <w:pPr>
        <w:pStyle w:val="ListBullet"/>
        <w:ind w:left="454" w:hanging="170"/>
      </w:pPr>
      <w:r>
        <w:t>хранение данных осуществляется не дольше, чем этого требуют цели обработки, договор, согласие субъекта или законодательство Российской Федерации.</w:t>
      </w:r>
    </w:p>
    <w:p>
      <w:pPr>
        <w:pStyle w:val="Heading2"/>
      </w:pPr>
      <w:r>
        <w:t>9. Cookies и аналитика сайта</w:t>
      </w:r>
    </w:p>
    <w:p>
      <w:pPr>
        <w:pStyle w:val="ListNumber"/>
        <w:ind w:left="454" w:hanging="170"/>
      </w:pPr>
      <w:r>
        <w:t>Сайт может использовать cookies и аналогичные технологии для технической работы сайта, сохранения пользовательских настроек, анализа посещаемости, повышения качества сервисов и персонализации информации.</w:t>
      </w:r>
    </w:p>
    <w:p>
      <w:pPr>
        <w:pStyle w:val="ListNumber"/>
        <w:ind w:left="454" w:hanging="170"/>
      </w:pPr>
      <w:r>
        <w:t>Оператор может использовать сервисы интернет-аналитики, включая Яндекс Метрику, а также иные сервисы, применяемые в соответствии с требованиями законодательства Российской Федерации.</w:t>
      </w:r>
    </w:p>
    <w:p>
      <w:pPr>
        <w:pStyle w:val="ListNumber"/>
        <w:ind w:left="454" w:hanging="170"/>
      </w:pPr>
      <w:r>
        <w:t>Пользователь может ограничить или отключить cookies в настройках браузера. Отключение cookies может повлиять на доступность отдельных функций сайта.</w:t>
      </w:r>
    </w:p>
    <w:p>
      <w:pPr>
        <w:pStyle w:val="ListNumber"/>
        <w:ind w:left="454" w:hanging="170"/>
      </w:pPr>
      <w:r>
        <w:t>Если на сайте используются cookies, не являющиеся строго необходимыми, Оператору рекомендуется разместить баннер cookies и получить согласие пользователя на соответствующую обработку.</w:t>
      </w:r>
    </w:p>
    <w:p>
      <w:pPr>
        <w:pStyle w:val="Heading2"/>
      </w:pPr>
      <w:r>
        <w:t>10. Передача персональных данных третьим лицам и открытие контактов</w:t>
      </w:r>
    </w:p>
    <w:p>
      <w:pPr>
        <w:pStyle w:val="ListNumber"/>
        <w:ind w:left="454" w:hanging="170"/>
      </w:pPr>
      <w:r>
        <w:t>Оператор вправе передавать персональные данные третьим лицам в объеме, необходимом для достижения целей обработки и исполнения договора, включая платежные сервисы, банки, операторов связи, провайдеров хостинга и облачных сервисов, сервисы авторизации, сервисы рассылок, бухгалтерские и юридические сервисы, подрядчиков технической поддержки, а также государственные органы в случаях, предусмотренных законом.</w:t>
      </w:r>
    </w:p>
    <w:p>
      <w:pPr>
        <w:pStyle w:val="ListNumber"/>
        <w:ind w:left="454" w:hanging="170"/>
      </w:pPr>
      <w:r>
        <w:t>Оператор может предоставлять доступ к контактным данным соискателя, размещенным в профиле, резюме, анкете или отклике, другим пользователям сайта, работодателям, представителям работодателей, заказчикам и партнерам сервиса только при наличии отдельного согласия пользователя на обработку персональных данных, разрешенных субъектом персональных данных для распространения.</w:t>
      </w:r>
    </w:p>
    <w:p>
      <w:pPr>
        <w:pStyle w:val="ListNumber"/>
        <w:ind w:left="454" w:hanging="170"/>
      </w:pPr>
      <w:r>
        <w:t>Пользователь вправе определить состав данных, доступных для просмотра, установить запреты и ограничения на распространение отдельных данных, изменить настройки доступности контактных данных, скрыть контакты, удалить профиль, резюме, анкету или отклик, а также отозвать согласие.</w:t>
      </w:r>
    </w:p>
    <w:p>
      <w:pPr>
        <w:pStyle w:val="ListNumber"/>
        <w:ind w:left="454" w:hanging="170"/>
      </w:pPr>
      <w:r>
        <w:t>Оператор не раскрывает персональные данные неопределенному кругу лиц и не размещает их в открытом доступе без отдельного согласия субъекта, если иное не предусмотрено законом.</w:t>
      </w:r>
    </w:p>
    <w:p>
      <w:pPr>
        <w:pStyle w:val="ListNumber"/>
        <w:ind w:left="454" w:hanging="170"/>
      </w:pPr>
      <w:r>
        <w:t>Передача персональных данных третьим лицам осуществляется при наличии правового основания, с соблюдением требований конфиденциальности и безопасности.</w:t>
      </w:r>
    </w:p>
    <w:p>
      <w:pPr>
        <w:pStyle w:val="ListNumber"/>
        <w:ind w:left="454" w:hanging="170"/>
      </w:pPr>
      <w:r>
        <w:t>Если Оператор поручает обработку персональных данных другому лицу, такое лицо обязано соблюдать принципы и правила обработки персональных данных, обеспечивать конфиденциальность и безопасность данных, а также выполнять иные требования законодательства и договора с Оператором.</w:t>
      </w:r>
    </w:p>
    <w:p>
      <w:pPr>
        <w:pStyle w:val="Heading2"/>
      </w:pPr>
      <w:r>
        <w:t>11. Трансграничная передача и локализация</w:t>
      </w:r>
    </w:p>
    <w:p>
      <w:pPr>
        <w:pStyle w:val="ListNumber"/>
        <w:ind w:left="454" w:hanging="170"/>
      </w:pPr>
      <w:r>
        <w:t>При сборе персональных данных граждан Российской Федерации через сеть Интернет Оператор обеспечивает запись, систематизацию, накопление, хранение, уточнение и извлечение таких данных с использованием баз данных, находящихся на территории Российской Федерации, если иное не предусмотрено законодательством.</w:t>
      </w:r>
    </w:p>
    <w:p>
      <w:pPr>
        <w:pStyle w:val="ListNumber"/>
        <w:ind w:left="454" w:hanging="170"/>
      </w:pPr>
      <w:r>
        <w:t>Трансграничная передача персональных данных допускается только при соблюдении требований законодательства Российской Федерации и при наличии соответствующего правового основания.</w:t>
      </w:r>
    </w:p>
    <w:p>
      <w:pPr>
        <w:pStyle w:val="ListNumber"/>
        <w:ind w:left="454" w:hanging="170"/>
      </w:pPr>
      <w:r>
        <w:t>До начала трансграничной передачи Оператор принимает меры, предусмотренные законодательством, включая оценку обеспечения защиты прав субъектов персональных данных в иностранном государстве и оформление необходимых документов.</w:t>
      </w:r>
    </w:p>
    <w:p>
      <w:pPr>
        <w:pStyle w:val="Heading2"/>
      </w:pPr>
      <w:r>
        <w:t>12. Меры защиты персональных данных</w:t>
      </w:r>
    </w:p>
    <w:p>
      <w:pPr>
        <w:pStyle w:val="ListBullet"/>
        <w:ind w:left="454" w:hanging="170"/>
      </w:pPr>
      <w:r>
        <w:t>назначение лица, ответственного за организацию обработки персональных данных;</w:t>
      </w:r>
    </w:p>
    <w:p>
      <w:pPr>
        <w:pStyle w:val="ListBullet"/>
        <w:ind w:left="454" w:hanging="170"/>
      </w:pPr>
      <w:r>
        <w:t>издание локальных актов по вопросам обработки и защиты персональных данных;</w:t>
      </w:r>
    </w:p>
    <w:p>
      <w:pPr>
        <w:pStyle w:val="ListBullet"/>
        <w:ind w:left="454" w:hanging="170"/>
      </w:pPr>
      <w:r>
        <w:t>ограничение доступа к персональным данным только уполномоченным лицам;</w:t>
      </w:r>
    </w:p>
    <w:p>
      <w:pPr>
        <w:pStyle w:val="ListBullet"/>
        <w:ind w:left="454" w:hanging="170"/>
      </w:pPr>
      <w:r>
        <w:t>применение организационных и технических мер защиты от неправомерного или случайного доступа, уничтожения, изменения, блокирования, копирования, предоставления, распространения и иных неправомерных действий;</w:t>
      </w:r>
    </w:p>
    <w:p>
      <w:pPr>
        <w:pStyle w:val="ListBullet"/>
        <w:ind w:left="454" w:hanging="170"/>
      </w:pPr>
      <w:r>
        <w:t>учет носителей персональных данных и контроль доступа к информационным системам;</w:t>
      </w:r>
    </w:p>
    <w:p>
      <w:pPr>
        <w:pStyle w:val="ListBullet"/>
        <w:ind w:left="454" w:hanging="170"/>
      </w:pPr>
      <w:r>
        <w:t>резервное копирование и восстановление данных, если применимо;</w:t>
      </w:r>
    </w:p>
    <w:p>
      <w:pPr>
        <w:pStyle w:val="ListBullet"/>
        <w:ind w:left="454" w:hanging="170"/>
      </w:pPr>
      <w:r>
        <w:t>обучение работников правилам обработки персональных данных и контроль соблюдения таких правил;</w:t>
      </w:r>
    </w:p>
    <w:p>
      <w:pPr>
        <w:pStyle w:val="ListBullet"/>
        <w:ind w:left="454" w:hanging="170"/>
      </w:pPr>
      <w:r>
        <w:t>реагирование на инциденты безопасности и уведомление уполномоченных органов в случаях, предусмотренных законом.</w:t>
      </w:r>
    </w:p>
    <w:p>
      <w:pPr>
        <w:pStyle w:val="Heading2"/>
      </w:pPr>
      <w:r>
        <w:t>13. Сроки обработки и хранения</w:t>
      </w:r>
    </w:p>
    <w:p>
      <w:pPr>
        <w:pStyle w:val="ListNumber"/>
        <w:ind w:left="454" w:hanging="170"/>
      </w:pPr>
      <w:r>
        <w:t>Персональные данные обрабатываются до достижения целей обработки, истечения срока действия согласия, прекращения договора, истечения сроков хранения документов или до отзыва согласия субъектом персональных данных, если иное не предусмотрено законодательством Российской Федерации.</w:t>
      </w:r>
    </w:p>
    <w:p>
      <w:pPr>
        <w:pStyle w:val="ListNumber"/>
        <w:ind w:left="454" w:hanging="170"/>
      </w:pPr>
      <w:r>
        <w:t>Данные профиля, резюме, анкеты, вакансии, отклика и переписки хранятся в течение срока использования сайта, срока действия договора, срока размещения соответствующих материалов либо иного срока, необходимого для защиты прав и законных интересов Оператора, пользователей и третьих лиц.</w:t>
      </w:r>
    </w:p>
    <w:p>
      <w:pPr>
        <w:pStyle w:val="ListNumber"/>
        <w:ind w:left="454" w:hanging="170"/>
      </w:pPr>
      <w:r>
        <w:t>Документы бухгалтерского, налогового, договорного и претензионного учета хранятся в сроки, установленные законодательством и локальными актами Оператора.</w:t>
      </w:r>
    </w:p>
    <w:p>
      <w:pPr>
        <w:pStyle w:val="ListNumber"/>
        <w:ind w:left="454" w:hanging="170"/>
      </w:pPr>
      <w:r>
        <w:t>По достижении целей обработки или при утрате правовых оснований персональные данные уничтожаются, обезличиваются или архивируются в порядке, установленном законодательством и локальными актами Оператора.</w:t>
      </w:r>
    </w:p>
    <w:p>
      <w:pPr>
        <w:pStyle w:val="Heading2"/>
      </w:pPr>
      <w:r>
        <w:t>14. Права субъекта персональных данных</w:t>
      </w:r>
    </w:p>
    <w:p>
      <w:pPr>
        <w:pStyle w:val="ListBullet"/>
        <w:ind w:left="454" w:hanging="170"/>
      </w:pPr>
      <w:r>
        <w:t>получать информацию об обработке своих персональных данных;</w:t>
      </w:r>
    </w:p>
    <w:p>
      <w:pPr>
        <w:pStyle w:val="ListBullet"/>
        <w:ind w:left="454" w:hanging="170"/>
      </w:pPr>
      <w:r>
        <w:t>требовать уточнения, блокирования или уничтожения персональных данных, если они являются неполными, устаревшими, неточными, незаконно полученными или не являются необходимыми для заявленной цели обработки;</w:t>
      </w:r>
    </w:p>
    <w:p>
      <w:pPr>
        <w:pStyle w:val="ListBullet"/>
        <w:ind w:left="454" w:hanging="170"/>
      </w:pPr>
      <w:r>
        <w:t>отозвать согласие на обработку персональных данных;</w:t>
      </w:r>
    </w:p>
    <w:p>
      <w:pPr>
        <w:pStyle w:val="ListBullet"/>
        <w:ind w:left="454" w:hanging="170"/>
      </w:pPr>
      <w:r>
        <w:t>отозвать согласие на обработку персональных данных, разрешенных для распространения, а также установить запреты и ограничения на их распространение;</w:t>
      </w:r>
    </w:p>
    <w:p>
      <w:pPr>
        <w:pStyle w:val="ListBullet"/>
        <w:ind w:left="454" w:hanging="170"/>
      </w:pPr>
      <w:r>
        <w:t>обжаловать действия или бездействие Оператора в Роскомнадзор или суд;</w:t>
      </w:r>
    </w:p>
    <w:p>
      <w:pPr>
        <w:pStyle w:val="ListBullet"/>
        <w:ind w:left="454" w:hanging="170"/>
      </w:pPr>
      <w:r>
        <w:t>реализовывать иные права, предусмотренные законодательством Российской Федерации.</w:t>
      </w:r>
    </w:p>
    <w:p>
      <w:pPr>
        <w:pStyle w:val="Heading2"/>
      </w:pPr>
      <w:r>
        <w:t>15. Порядок обращения субъекта персональных данных</w:t>
      </w:r>
    </w:p>
    <w:p>
      <w:pPr>
        <w:pStyle w:val="ListNumber"/>
        <w:ind w:left="454" w:hanging="170"/>
      </w:pPr>
      <w:r>
        <w:t>Для реализации прав субъект может направить обращение на адрес электронной почты: [указать e-mail для обращений по персональным данным] либо по почтовому адресу Оператора.</w:t>
      </w:r>
    </w:p>
    <w:p>
      <w:pPr>
        <w:pStyle w:val="ListNumber"/>
        <w:ind w:left="454" w:hanging="170"/>
      </w:pPr>
      <w:r>
        <w:t>В обращении рекомендуется указать фамилию, имя, отчество, контактные данные, суть требования и сведения, позволяющие идентифицировать заявителя. Оператор вправе запросить дополнительные сведения для подтверждения личности заявителя, если это необходимо для защиты персональных данных.</w:t>
      </w:r>
    </w:p>
    <w:p>
      <w:pPr>
        <w:pStyle w:val="ListNumber"/>
        <w:ind w:left="454" w:hanging="170"/>
      </w:pPr>
      <w:r>
        <w:t>Отзыв согласия не влияет на законность обработки, осуществленной до получения отзыва, а также не прекращает обработку, если у Оператора имеются иные законные основания для такой обработки.</w:t>
      </w:r>
    </w:p>
    <w:p>
      <w:pPr>
        <w:pStyle w:val="Heading2"/>
      </w:pPr>
      <w:r>
        <w:t>16. Заключительные положения</w:t>
      </w:r>
    </w:p>
    <w:p>
      <w:pPr>
        <w:pStyle w:val="ListNumber"/>
        <w:ind w:left="454" w:hanging="170"/>
      </w:pPr>
      <w:r>
        <w:t>Политика действует с даты ее утверждения и до замены новой редакцией.</w:t>
      </w:r>
    </w:p>
    <w:p>
      <w:pPr>
        <w:pStyle w:val="ListNumber"/>
        <w:ind w:left="454" w:hanging="170"/>
      </w:pPr>
      <w:r>
        <w:t>Оператор вправе изменять Политику при изменении законодательства, процессов обработки данных, состава сервисов или иных условий. Актуальная редакция размещается на сайте Оператора.</w:t>
      </w:r>
    </w:p>
    <w:p>
      <w:pPr>
        <w:pStyle w:val="ListNumber"/>
        <w:ind w:left="454" w:hanging="170"/>
      </w:pPr>
      <w:r>
        <w:t>Вопросы, не урегулированные Политикой, регулируются законодательством Российской Федерации.</w:t>
      </w:r>
    </w:p>
    <w:p>
      <w:r>
        <w:t>Утверждено приказом руководителя [указать сокращенное наименование оператора] N ___ от "___" __________ 20__ г.</w:t>
      </w:r>
    </w:p>
    <w:sectPr w:rsidR="00FC693F" w:rsidRPr="0006063C" w:rsidSect="00034616">
      <w:pgSz w:w="12240" w:h="15840"/>
      <w:pgMar w:top="1020" w:right="850"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Carlito" w:hAnsi="Carlito" w:eastAsia="Carlito"/>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rlito" w:hAnsi="Carlito" w:eastAsia="Carlito"/>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rlito" w:hAnsi="Carlito" w:eastAsia="Carlito"/>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rlito" w:hAnsi="Carlito" w:eastAsia="Carlito"/>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